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AB05" w14:textId="3779A9D2" w:rsidR="0028419E" w:rsidRDefault="0028419E" w:rsidP="002841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A3A3A"/>
          <w:kern w:val="36"/>
          <w:sz w:val="33"/>
          <w:szCs w:val="33"/>
          <w:lang w:eastAsia="en-CA"/>
        </w:rPr>
      </w:pPr>
      <w:r>
        <w:rPr>
          <w:rFonts w:ascii="Open Sans" w:eastAsia="Times New Roman" w:hAnsi="Open Sans" w:cs="Open Sans"/>
          <w:b/>
          <w:bCs/>
          <w:color w:val="3A3A3A"/>
          <w:kern w:val="36"/>
          <w:sz w:val="33"/>
          <w:szCs w:val="33"/>
          <w:lang w:eastAsia="en-CA"/>
        </w:rPr>
        <w:t>Native Education &amp; Training College</w:t>
      </w:r>
    </w:p>
    <w:p w14:paraId="5174B04F" w14:textId="3582D08E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A3A3A"/>
          <w:kern w:val="36"/>
          <w:sz w:val="24"/>
          <w:szCs w:val="24"/>
          <w:lang w:eastAsia="en-CA"/>
        </w:rPr>
      </w:pPr>
      <w:hyperlink r:id="rId6" w:history="1">
        <w:r w:rsidRPr="00997247">
          <w:rPr>
            <w:rStyle w:val="Hyperlink"/>
            <w:rFonts w:ascii="Open Sans" w:eastAsia="Times New Roman" w:hAnsi="Open Sans" w:cs="Open Sans"/>
            <w:b/>
            <w:bCs/>
            <w:kern w:val="36"/>
            <w:sz w:val="24"/>
            <w:szCs w:val="24"/>
            <w:lang w:eastAsia="en-CA"/>
          </w:rPr>
          <w:t>www.nativetc.com</w:t>
        </w:r>
      </w:hyperlink>
      <w:r>
        <w:rPr>
          <w:rFonts w:ascii="Open Sans" w:eastAsia="Times New Roman" w:hAnsi="Open Sans" w:cs="Open Sans"/>
          <w:b/>
          <w:bCs/>
          <w:color w:val="3A3A3A"/>
          <w:kern w:val="36"/>
          <w:sz w:val="24"/>
          <w:szCs w:val="24"/>
          <w:lang w:eastAsia="en-CA"/>
        </w:rPr>
        <w:t xml:space="preserve"> </w:t>
      </w:r>
    </w:p>
    <w:p w14:paraId="574ADAF7" w14:textId="494A8302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3A3A3A"/>
          <w:kern w:val="36"/>
          <w:sz w:val="33"/>
          <w:szCs w:val="33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kern w:val="36"/>
          <w:sz w:val="33"/>
          <w:szCs w:val="33"/>
          <w:lang w:eastAsia="en-CA"/>
        </w:rPr>
        <w:t>PSW104 – Health Promotion Strategies</w:t>
      </w:r>
    </w:p>
    <w:p w14:paraId="6DBF0C58" w14:textId="77777777" w:rsidR="0028419E" w:rsidRPr="0028419E" w:rsidRDefault="0028419E" w:rsidP="0028419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  <w:t>COURSE INFORMATION:</w:t>
      </w:r>
    </w:p>
    <w:p w14:paraId="55498B45" w14:textId="77777777" w:rsidR="0028419E" w:rsidRPr="0028419E" w:rsidRDefault="0028419E" w:rsidP="0028419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Admission Requirements</w:t>
      </w: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br/>
      </w:r>
    </w:p>
    <w:p w14:paraId="0170C74A" w14:textId="77777777" w:rsidR="0028419E" w:rsidRPr="0028419E" w:rsidRDefault="0028419E" w:rsidP="00284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Grade 12 or OSSD Equivalent</w:t>
      </w:r>
    </w:p>
    <w:p w14:paraId="5E9A009A" w14:textId="77777777" w:rsidR="0028419E" w:rsidRPr="0028419E" w:rsidRDefault="0028419E" w:rsidP="00284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Mature Student</w:t>
      </w:r>
    </w:p>
    <w:p w14:paraId="5515FFEB" w14:textId="77777777" w:rsidR="0028419E" w:rsidRPr="0028419E" w:rsidRDefault="0028419E" w:rsidP="002841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Textbook: Mosby’s Canadian Textbook for The Support Worker. Fourth Edition ©2018 Elservier Inc. By Sorrentino, Remmert and Wilk</w:t>
      </w:r>
    </w:p>
    <w:p w14:paraId="4807B5DC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Course Fees: 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$485.00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Other Compulsory Fees: 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Inclusive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Course Hours: 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25 Hours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Course Intake: 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Every Monday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Department: PT – 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Continuing Education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</w: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Registration: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 </w:t>
      </w:r>
      <w:hyperlink r:id="rId7" w:history="1">
        <w:r w:rsidRPr="0028419E">
          <w:rPr>
            <w:rFonts w:ascii="Open Sans" w:eastAsia="Times New Roman" w:hAnsi="Open Sans" w:cs="Open Sans"/>
            <w:color w:val="123491"/>
            <w:sz w:val="24"/>
            <w:szCs w:val="24"/>
            <w:u w:val="single"/>
            <w:lang w:eastAsia="en-CA"/>
          </w:rPr>
          <w:t>Nativetc.com</w:t>
        </w:r>
      </w:hyperlink>
    </w:p>
    <w:p w14:paraId="6AD88A71" w14:textId="77777777" w:rsidR="0028419E" w:rsidRPr="0028419E" w:rsidRDefault="0028419E" w:rsidP="0028419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</w:p>
    <w:p w14:paraId="104402DF" w14:textId="77777777" w:rsidR="0028419E" w:rsidRPr="0028419E" w:rsidRDefault="0028419E" w:rsidP="0028419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pict w14:anchorId="11BE2770">
          <v:rect id="_x0000_i1025" style="width:0;height:.75pt" o:hralign="center" o:hrstd="t" o:hr="t" fillcolor="#a0a0a0" stroked="f"/>
        </w:pict>
      </w:r>
    </w:p>
    <w:p w14:paraId="1C2ED531" w14:textId="77777777" w:rsidR="0028419E" w:rsidRPr="0028419E" w:rsidRDefault="0028419E" w:rsidP="0028419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  <w:t>COURSE OVERVIEW</w:t>
      </w:r>
    </w:p>
    <w:p w14:paraId="4BB58AC6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Provide client-centred* and client-directed* care that is based on ethical* principles, sensitive to diverse client and family values, beliefs and needs, and which follows the direction of the plan of care/service plan*.</w:t>
      </w:r>
    </w:p>
    <w:p w14:paraId="0E999CD5" w14:textId="77777777" w:rsidR="0028419E" w:rsidRPr="0028419E" w:rsidRDefault="0028419E" w:rsidP="0028419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pict w14:anchorId="46FBA9B6">
          <v:rect id="_x0000_i1026" style="width:0;height:.75pt" o:hralign="center" o:hrstd="t" o:hr="t" fillcolor="#a0a0a0" stroked="f"/>
        </w:pict>
      </w:r>
    </w:p>
    <w:p w14:paraId="3622551F" w14:textId="77777777" w:rsidR="0028419E" w:rsidRPr="0028419E" w:rsidRDefault="0028419E" w:rsidP="0028419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7"/>
          <w:szCs w:val="27"/>
          <w:lang w:eastAsia="en-CA"/>
        </w:rPr>
        <w:t>TRAINING LOCATIONS</w:t>
      </w:r>
    </w:p>
    <w:p w14:paraId="5E285383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North Bay Campus or Online – </w:t>
      </w:r>
      <w:hyperlink r:id="rId8" w:history="1">
        <w:r w:rsidRPr="0028419E">
          <w:rPr>
            <w:rFonts w:ascii="Open Sans" w:eastAsia="Times New Roman" w:hAnsi="Open Sans" w:cs="Open Sans"/>
            <w:color w:val="123491"/>
            <w:sz w:val="24"/>
            <w:szCs w:val="24"/>
            <w:u w:val="single"/>
            <w:lang w:eastAsia="en-CA"/>
          </w:rPr>
          <w:t>www.nativetc.com</w:t>
        </w:r>
      </w:hyperlink>
    </w:p>
    <w:p w14:paraId="4C18ACD8" w14:textId="77777777" w:rsidR="0028419E" w:rsidRPr="0028419E" w:rsidRDefault="0028419E" w:rsidP="0028419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pict w14:anchorId="3FAA8388">
          <v:rect id="_x0000_i1027" style="width:0;height:.75pt" o:hralign="center" o:hrstd="t" o:hr="t" fillcolor="#a0a0a0" stroked="f"/>
        </w:pict>
      </w:r>
    </w:p>
    <w:p w14:paraId="69ABB5A7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1: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 Apply all ethical principles including autonomy, dignity, privacy, honesty, integrity etc.</w:t>
      </w:r>
    </w:p>
    <w:p w14:paraId="7B64CA0A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2: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 Understand the difference between independence, </w:t>
      </w:r>
      <w:proofErr w:type="gramStart"/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dependence</w:t>
      </w:r>
      <w:proofErr w:type="gramEnd"/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 and interdependence.</w:t>
      </w:r>
    </w:p>
    <w:p w14:paraId="64A7E3EE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3: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 Acknowledge and apply the principles of holism when providing care.</w:t>
      </w:r>
    </w:p>
    <w:p w14:paraId="17E01CDF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lastRenderedPageBreak/>
        <w:t>Part 4: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 Act accordingly related to client rights, needs, abilities, </w:t>
      </w:r>
      <w:proofErr w:type="gramStart"/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safety</w:t>
      </w:r>
      <w:proofErr w:type="gramEnd"/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 and conflicts when providing care.</w:t>
      </w:r>
    </w:p>
    <w:p w14:paraId="0BC050B6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5: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 Provide respectful care that reflects cultural, linguistic, spiritual, sexual orientation preferences.</w:t>
      </w:r>
    </w:p>
    <w:p w14:paraId="6BE50458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Part 6: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 Acknowledge family structure, roles, </w:t>
      </w:r>
      <w:proofErr w:type="gramStart"/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>responsibilities</w:t>
      </w:r>
      <w:proofErr w:type="gramEnd"/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t xml:space="preserve"> and expectations.</w:t>
      </w:r>
    </w:p>
    <w:p w14:paraId="4BE4A6F1" w14:textId="77777777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Knowledge Competencies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  <w:t>Discuss client-centred* and client-directed* care that is based on ethical* principles, sensitive to diverse client and family values, beliefs and needs, and which follows the direction of the plan of care/service plan*.</w:t>
      </w:r>
    </w:p>
    <w:p w14:paraId="79244CD9" w14:textId="32526B0F" w:rsidR="0028419E" w:rsidRPr="0028419E" w:rsidRDefault="0028419E" w:rsidP="0028419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</w:pPr>
      <w:r w:rsidRPr="0028419E">
        <w:rPr>
          <w:rFonts w:ascii="Open Sans" w:eastAsia="Times New Roman" w:hAnsi="Open Sans" w:cs="Open Sans"/>
          <w:b/>
          <w:bCs/>
          <w:color w:val="3A3A3A"/>
          <w:sz w:val="24"/>
          <w:szCs w:val="24"/>
          <w:lang w:eastAsia="en-CA"/>
        </w:rPr>
        <w:t>Skill Competencies</w:t>
      </w:r>
      <w:r w:rsidRPr="0028419E">
        <w:rPr>
          <w:rFonts w:ascii="Open Sans" w:eastAsia="Times New Roman" w:hAnsi="Open Sans" w:cs="Open Sans"/>
          <w:color w:val="3A3A3A"/>
          <w:sz w:val="24"/>
          <w:szCs w:val="24"/>
          <w:lang w:eastAsia="en-CA"/>
        </w:rPr>
        <w:br/>
        <w:t>Provide client-centred* and client-directed* care that is based on ethical* principles, sensitive to diverse client and family values, beliefs and needs, and which follows the direction of the plan of care/service plan*.</w:t>
      </w:r>
    </w:p>
    <w:p w14:paraId="5DB5F7D1" w14:textId="77777777" w:rsidR="0028419E" w:rsidRDefault="0028419E"/>
    <w:sectPr w:rsidR="0028419E" w:rsidSect="002841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71E27"/>
    <w:multiLevelType w:val="multilevel"/>
    <w:tmpl w:val="F70E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9E"/>
    <w:rsid w:val="002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A3FA"/>
  <w15:chartTrackingRefBased/>
  <w15:docId w15:val="{5E16EAA7-3817-4AF1-B1FC-5022D9C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84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19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8419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2841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8419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41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419E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screen-reader-text">
    <w:name w:val="screen-reader-text"/>
    <w:basedOn w:val="DefaultParagraphFont"/>
    <w:rsid w:val="0028419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41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419E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8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523">
              <w:marLeft w:val="0"/>
              <w:marRight w:val="484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tc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ivetc.com/website/education/registr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ivet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1124-D6D9-4604-892C-16258A7F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Stewart</dc:creator>
  <cp:keywords/>
  <dc:description/>
  <cp:lastModifiedBy>Larry Stewart</cp:lastModifiedBy>
  <cp:revision>1</cp:revision>
  <dcterms:created xsi:type="dcterms:W3CDTF">2020-05-06T21:13:00Z</dcterms:created>
  <dcterms:modified xsi:type="dcterms:W3CDTF">2020-05-06T21:17:00Z</dcterms:modified>
</cp:coreProperties>
</file>